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A217" w14:textId="77777777" w:rsidR="001B48EC" w:rsidRDefault="001B48EC" w:rsidP="001B48EC">
      <w:pPr>
        <w:pStyle w:val="BlockText"/>
        <w:ind w:left="567" w:right="209" w:hanging="2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PRECIO FISHBONE AB (</w:t>
      </w:r>
      <w:proofErr w:type="spellStart"/>
      <w:r>
        <w:rPr>
          <w:rFonts w:ascii="Arial" w:hAnsi="Arial" w:cs="Arial"/>
          <w:b/>
          <w:sz w:val="32"/>
          <w:szCs w:val="32"/>
        </w:rPr>
        <w:t>publ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14:paraId="617C0EF7" w14:textId="77777777" w:rsidR="001B48EC" w:rsidRDefault="001B48EC" w:rsidP="001B48EC">
      <w:pPr>
        <w:pStyle w:val="BlockText"/>
        <w:ind w:left="567" w:right="209" w:hanging="2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KVARTALSRAPPORT</w:t>
      </w:r>
    </w:p>
    <w:p w14:paraId="6F5705ED" w14:textId="77777777" w:rsidR="001B48EC" w:rsidRDefault="001B48EC" w:rsidP="001B48EC">
      <w:pPr>
        <w:pStyle w:val="BlockText"/>
        <w:ind w:left="567" w:right="209" w:hanging="2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– juni 2021</w:t>
      </w:r>
    </w:p>
    <w:p w14:paraId="788B3A06" w14:textId="77777777" w:rsidR="001B48EC" w:rsidRDefault="001B48EC" w:rsidP="001B48EC">
      <w:pPr>
        <w:pStyle w:val="BlockText"/>
        <w:ind w:left="567" w:right="209" w:hanging="283"/>
        <w:rPr>
          <w:rFonts w:ascii="Arial" w:hAnsi="Arial" w:cs="Arial"/>
          <w:b/>
          <w:sz w:val="32"/>
          <w:szCs w:val="32"/>
        </w:rPr>
      </w:pPr>
    </w:p>
    <w:p w14:paraId="103DEBCC" w14:textId="77777777" w:rsidR="001B48EC" w:rsidRDefault="001B48EC" w:rsidP="001B48EC">
      <w:pPr>
        <w:pStyle w:val="BlockText"/>
        <w:ind w:left="567" w:right="209" w:hanging="2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HALVÅRSRAPPORT</w:t>
      </w:r>
    </w:p>
    <w:p w14:paraId="328BAF14" w14:textId="77777777" w:rsidR="001B48EC" w:rsidRPr="0078174F" w:rsidRDefault="001B48EC" w:rsidP="001B48EC">
      <w:pPr>
        <w:pStyle w:val="BlockText"/>
        <w:ind w:left="567" w:right="209" w:hanging="2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Januari – juni 2021</w:t>
      </w:r>
    </w:p>
    <w:p w14:paraId="33C84E0F" w14:textId="77777777" w:rsidR="001B48EC" w:rsidRPr="000E531C" w:rsidRDefault="001B48EC" w:rsidP="001B48EC">
      <w:pPr>
        <w:spacing w:before="60" w:after="60" w:line="240" w:lineRule="auto"/>
        <w:ind w:left="284" w:right="209"/>
        <w:rPr>
          <w:rFonts w:ascii="Arial" w:hAnsi="Arial" w:cs="Arial"/>
          <w:color w:val="000000"/>
          <w:sz w:val="22"/>
          <w:lang w:val="sv-SE"/>
        </w:rPr>
      </w:pPr>
    </w:p>
    <w:p w14:paraId="26676D58" w14:textId="77777777" w:rsidR="001B48EC" w:rsidRPr="000E531C" w:rsidRDefault="001B48EC" w:rsidP="001B48EC">
      <w:pPr>
        <w:spacing w:before="60" w:after="60" w:line="240" w:lineRule="auto"/>
        <w:ind w:left="284" w:right="209"/>
        <w:rPr>
          <w:rFonts w:ascii="Arial" w:hAnsi="Arial" w:cs="Arial"/>
          <w:b/>
          <w:sz w:val="24"/>
          <w:lang w:val="sv-SE"/>
        </w:rPr>
      </w:pPr>
      <w:r>
        <w:rPr>
          <w:rFonts w:ascii="Arial" w:hAnsi="Arial" w:cs="Arial"/>
          <w:b/>
          <w:sz w:val="24"/>
          <w:lang w:val="sv-SE"/>
        </w:rPr>
        <w:t>Kvartalet a</w:t>
      </w:r>
      <w:r w:rsidRPr="000E531C">
        <w:rPr>
          <w:rFonts w:ascii="Arial" w:hAnsi="Arial" w:cs="Arial"/>
          <w:b/>
          <w:sz w:val="24"/>
          <w:lang w:val="sv-SE"/>
        </w:rPr>
        <w:t>pril – juni 20</w:t>
      </w:r>
      <w:r>
        <w:rPr>
          <w:rFonts w:ascii="Arial" w:hAnsi="Arial" w:cs="Arial"/>
          <w:b/>
          <w:sz w:val="24"/>
          <w:lang w:val="sv-SE"/>
        </w:rPr>
        <w:t>21</w:t>
      </w:r>
    </w:p>
    <w:p w14:paraId="68DA7EEA" w14:textId="77777777" w:rsidR="001B48EC" w:rsidRPr="000E531C" w:rsidRDefault="001B48EC" w:rsidP="001B48EC">
      <w:pPr>
        <w:spacing w:before="60" w:after="60" w:line="240" w:lineRule="auto"/>
        <w:ind w:left="284" w:right="209"/>
        <w:rPr>
          <w:rFonts w:ascii="Arial" w:hAnsi="Arial" w:cs="Arial"/>
          <w:color w:val="000000"/>
          <w:sz w:val="22"/>
          <w:lang w:val="sv-SE"/>
        </w:rPr>
      </w:pPr>
    </w:p>
    <w:p w14:paraId="2143CED2" w14:textId="77777777" w:rsidR="001B48EC" w:rsidRPr="00CC0CEB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Nettoomsättningen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uppgick</w:t>
      </w:r>
      <w:proofErr w:type="spellEnd"/>
      <w:r>
        <w:rPr>
          <w:rFonts w:ascii="Arial" w:hAnsi="Arial" w:cs="Arial"/>
          <w:color w:val="000000"/>
          <w:sz w:val="22"/>
        </w:rPr>
        <w:t xml:space="preserve"> till 65,8</w:t>
      </w:r>
      <w:r w:rsidRPr="00CC0CEB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CC0CEB">
        <w:rPr>
          <w:rFonts w:ascii="Arial" w:hAnsi="Arial" w:cs="Arial"/>
          <w:color w:val="000000"/>
          <w:sz w:val="22"/>
        </w:rPr>
        <w:t>mkr</w:t>
      </w:r>
      <w:proofErr w:type="spellEnd"/>
      <w:r w:rsidRPr="00CC0CEB">
        <w:rPr>
          <w:rFonts w:ascii="Arial" w:hAnsi="Arial" w:cs="Arial"/>
          <w:color w:val="000000"/>
          <w:sz w:val="22"/>
        </w:rPr>
        <w:t xml:space="preserve"> (</w:t>
      </w:r>
      <w:r>
        <w:rPr>
          <w:rFonts w:ascii="Arial" w:hAnsi="Arial" w:cs="Arial"/>
          <w:color w:val="000000"/>
          <w:sz w:val="22"/>
        </w:rPr>
        <w:t>64,7</w:t>
      </w:r>
      <w:r w:rsidRPr="00CC0CEB">
        <w:rPr>
          <w:rFonts w:ascii="Arial" w:hAnsi="Arial" w:cs="Arial"/>
          <w:color w:val="000000"/>
          <w:sz w:val="22"/>
        </w:rPr>
        <w:t>).</w:t>
      </w:r>
    </w:p>
    <w:p w14:paraId="416212C6" w14:textId="77777777" w:rsidR="001B48EC" w:rsidRPr="00CC0CEB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</w:rPr>
      </w:pPr>
      <w:proofErr w:type="spellStart"/>
      <w:r w:rsidRPr="00CC0CEB">
        <w:rPr>
          <w:rFonts w:ascii="Arial" w:hAnsi="Arial" w:cs="Arial"/>
          <w:color w:val="000000"/>
          <w:sz w:val="22"/>
        </w:rPr>
        <w:t>Rö</w:t>
      </w:r>
      <w:r>
        <w:rPr>
          <w:rFonts w:ascii="Arial" w:hAnsi="Arial" w:cs="Arial"/>
          <w:color w:val="000000"/>
          <w:sz w:val="22"/>
        </w:rPr>
        <w:t>relseresultatet</w:t>
      </w:r>
      <w:proofErr w:type="spellEnd"/>
      <w:r>
        <w:rPr>
          <w:rFonts w:ascii="Arial" w:hAnsi="Arial" w:cs="Arial"/>
          <w:color w:val="000000"/>
          <w:sz w:val="22"/>
        </w:rPr>
        <w:t xml:space="preserve"> (EBITA) </w:t>
      </w:r>
      <w:proofErr w:type="spellStart"/>
      <w:r>
        <w:rPr>
          <w:rFonts w:ascii="Arial" w:hAnsi="Arial" w:cs="Arial"/>
          <w:color w:val="000000"/>
          <w:sz w:val="22"/>
        </w:rPr>
        <w:t>blev</w:t>
      </w:r>
      <w:proofErr w:type="spellEnd"/>
      <w:r>
        <w:rPr>
          <w:rFonts w:ascii="Arial" w:hAnsi="Arial" w:cs="Arial"/>
          <w:color w:val="000000"/>
          <w:sz w:val="22"/>
        </w:rPr>
        <w:t xml:space="preserve"> 7,1</w:t>
      </w:r>
      <w:r w:rsidRPr="00CC0CEB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CC0CEB">
        <w:rPr>
          <w:rFonts w:ascii="Arial" w:hAnsi="Arial" w:cs="Arial"/>
          <w:color w:val="000000"/>
          <w:sz w:val="22"/>
        </w:rPr>
        <w:t>mkr</w:t>
      </w:r>
      <w:proofErr w:type="spellEnd"/>
      <w:r w:rsidRPr="00CC0CEB">
        <w:rPr>
          <w:rFonts w:ascii="Arial" w:hAnsi="Arial" w:cs="Arial"/>
          <w:color w:val="000000"/>
          <w:sz w:val="22"/>
        </w:rPr>
        <w:t xml:space="preserve"> (</w:t>
      </w:r>
      <w:r>
        <w:rPr>
          <w:rFonts w:ascii="Arial" w:hAnsi="Arial" w:cs="Arial"/>
          <w:color w:val="000000"/>
          <w:sz w:val="22"/>
        </w:rPr>
        <w:t>7,4</w:t>
      </w:r>
      <w:r w:rsidRPr="00CC0CEB">
        <w:rPr>
          <w:rFonts w:ascii="Arial" w:hAnsi="Arial" w:cs="Arial"/>
          <w:color w:val="000000"/>
          <w:sz w:val="22"/>
        </w:rPr>
        <w:t>).</w:t>
      </w:r>
    </w:p>
    <w:p w14:paraId="6A771084" w14:textId="77777777" w:rsidR="001B48EC" w:rsidRPr="00CC0CEB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</w:rPr>
      </w:pPr>
      <w:proofErr w:type="spellStart"/>
      <w:r w:rsidRPr="00CC0CEB">
        <w:rPr>
          <w:rFonts w:ascii="Arial" w:hAnsi="Arial" w:cs="Arial"/>
          <w:color w:val="000000"/>
          <w:sz w:val="22"/>
        </w:rPr>
        <w:t>Rörelsema</w:t>
      </w:r>
      <w:r>
        <w:rPr>
          <w:rFonts w:ascii="Arial" w:hAnsi="Arial" w:cs="Arial"/>
          <w:color w:val="000000"/>
          <w:sz w:val="22"/>
        </w:rPr>
        <w:t>rginalen</w:t>
      </w:r>
      <w:proofErr w:type="spellEnd"/>
      <w:r>
        <w:rPr>
          <w:rFonts w:ascii="Arial" w:hAnsi="Arial" w:cs="Arial"/>
          <w:color w:val="000000"/>
          <w:sz w:val="22"/>
        </w:rPr>
        <w:t xml:space="preserve"> (EBITA) </w:t>
      </w:r>
      <w:proofErr w:type="spellStart"/>
      <w:r>
        <w:rPr>
          <w:rFonts w:ascii="Arial" w:hAnsi="Arial" w:cs="Arial"/>
          <w:color w:val="000000"/>
          <w:sz w:val="22"/>
        </w:rPr>
        <w:t>blev</w:t>
      </w:r>
      <w:proofErr w:type="spellEnd"/>
      <w:r>
        <w:rPr>
          <w:rFonts w:ascii="Arial" w:hAnsi="Arial" w:cs="Arial"/>
          <w:color w:val="000000"/>
          <w:sz w:val="22"/>
        </w:rPr>
        <w:t xml:space="preserve"> 10,8 % (11,5 </w:t>
      </w:r>
      <w:r w:rsidRPr="00CC0CEB">
        <w:rPr>
          <w:rFonts w:ascii="Arial" w:hAnsi="Arial" w:cs="Arial"/>
          <w:color w:val="000000"/>
          <w:sz w:val="22"/>
        </w:rPr>
        <w:t>%).</w:t>
      </w:r>
    </w:p>
    <w:p w14:paraId="74C188F1" w14:textId="77777777" w:rsidR="001B48EC" w:rsidRPr="00CC0CEB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  <w:lang w:val="sv-SE"/>
        </w:rPr>
      </w:pPr>
      <w:r>
        <w:rPr>
          <w:rFonts w:ascii="Arial" w:hAnsi="Arial" w:cs="Arial"/>
          <w:color w:val="000000"/>
          <w:sz w:val="22"/>
          <w:lang w:val="sv-SE"/>
        </w:rPr>
        <w:t>Resultat efter skatt blev 5,6 mkr (5,4</w:t>
      </w:r>
      <w:r w:rsidRPr="00CC0CEB">
        <w:rPr>
          <w:rFonts w:ascii="Arial" w:hAnsi="Arial" w:cs="Arial"/>
          <w:color w:val="000000"/>
          <w:sz w:val="22"/>
          <w:lang w:val="sv-SE"/>
        </w:rPr>
        <w:t>).</w:t>
      </w:r>
    </w:p>
    <w:p w14:paraId="3FAF8275" w14:textId="77777777" w:rsidR="001B48EC" w:rsidRPr="00CC0CEB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  <w:lang w:val="sv-SE"/>
        </w:rPr>
      </w:pPr>
      <w:r w:rsidRPr="00CC0CEB">
        <w:rPr>
          <w:rFonts w:ascii="Arial" w:hAnsi="Arial" w:cs="Arial"/>
          <w:color w:val="000000"/>
          <w:sz w:val="22"/>
          <w:lang w:val="sv-SE"/>
        </w:rPr>
        <w:t>Vinst pe</w:t>
      </w:r>
      <w:r>
        <w:rPr>
          <w:rFonts w:ascii="Arial" w:hAnsi="Arial" w:cs="Arial"/>
          <w:color w:val="000000"/>
          <w:sz w:val="22"/>
          <w:lang w:val="sv-SE"/>
        </w:rPr>
        <w:t>r aktie efter skatt blev 0,61</w:t>
      </w:r>
      <w:r w:rsidRPr="00CC0CEB">
        <w:rPr>
          <w:rFonts w:ascii="Arial" w:hAnsi="Arial" w:cs="Arial"/>
          <w:color w:val="000000"/>
          <w:sz w:val="22"/>
          <w:lang w:val="sv-SE"/>
        </w:rPr>
        <w:t xml:space="preserve"> kr (0,</w:t>
      </w:r>
      <w:r>
        <w:rPr>
          <w:rFonts w:ascii="Arial" w:hAnsi="Arial" w:cs="Arial"/>
          <w:color w:val="000000"/>
          <w:sz w:val="22"/>
          <w:lang w:val="sv-SE"/>
        </w:rPr>
        <w:t>58</w:t>
      </w:r>
      <w:r w:rsidRPr="00CC0CEB">
        <w:rPr>
          <w:rFonts w:ascii="Arial" w:hAnsi="Arial" w:cs="Arial"/>
          <w:color w:val="000000"/>
          <w:sz w:val="22"/>
          <w:lang w:val="sv-SE"/>
        </w:rPr>
        <w:t>).</w:t>
      </w:r>
    </w:p>
    <w:p w14:paraId="4B2C948D" w14:textId="77777777" w:rsidR="001B48EC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  <w:lang w:val="sv-SE"/>
        </w:rPr>
      </w:pPr>
      <w:r w:rsidRPr="00CC0CEB">
        <w:rPr>
          <w:rFonts w:ascii="Arial" w:hAnsi="Arial" w:cs="Arial"/>
          <w:color w:val="000000"/>
          <w:sz w:val="22"/>
          <w:lang w:val="sv-SE"/>
        </w:rPr>
        <w:t>Kassaflödet från den</w:t>
      </w:r>
      <w:r>
        <w:rPr>
          <w:rFonts w:ascii="Arial" w:hAnsi="Arial" w:cs="Arial"/>
          <w:color w:val="000000"/>
          <w:sz w:val="22"/>
          <w:lang w:val="sv-SE"/>
        </w:rPr>
        <w:t xml:space="preserve"> löpande verksamheten blev </w:t>
      </w:r>
      <w:r w:rsidRPr="00F23AFC">
        <w:rPr>
          <w:rFonts w:ascii="Arial" w:hAnsi="Arial" w:cs="Arial"/>
          <w:sz w:val="22"/>
          <w:lang w:val="sv-SE"/>
        </w:rPr>
        <w:t xml:space="preserve">8,6 </w:t>
      </w:r>
      <w:r w:rsidRPr="00CC0CEB">
        <w:rPr>
          <w:rFonts w:ascii="Arial" w:hAnsi="Arial" w:cs="Arial"/>
          <w:color w:val="000000"/>
          <w:sz w:val="22"/>
          <w:lang w:val="sv-SE"/>
        </w:rPr>
        <w:t>mkr (</w:t>
      </w:r>
      <w:r>
        <w:rPr>
          <w:rFonts w:ascii="Arial" w:hAnsi="Arial" w:cs="Arial"/>
          <w:color w:val="000000"/>
          <w:sz w:val="22"/>
          <w:lang w:val="sv-SE"/>
        </w:rPr>
        <w:t>8,6</w:t>
      </w:r>
      <w:r w:rsidRPr="00CC0CEB">
        <w:rPr>
          <w:rFonts w:ascii="Arial" w:hAnsi="Arial" w:cs="Arial"/>
          <w:color w:val="000000"/>
          <w:sz w:val="22"/>
          <w:lang w:val="sv-SE"/>
        </w:rPr>
        <w:t xml:space="preserve">) </w:t>
      </w:r>
      <w:r>
        <w:rPr>
          <w:rFonts w:ascii="Arial" w:hAnsi="Arial" w:cs="Arial"/>
          <w:color w:val="000000"/>
          <w:sz w:val="22"/>
          <w:lang w:val="sv-SE"/>
        </w:rPr>
        <w:t xml:space="preserve">vilket motsvarar </w:t>
      </w:r>
      <w:r w:rsidRPr="00F23AFC">
        <w:rPr>
          <w:rFonts w:ascii="Arial" w:hAnsi="Arial" w:cs="Arial"/>
          <w:sz w:val="22"/>
          <w:lang w:val="sv-SE"/>
        </w:rPr>
        <w:t xml:space="preserve">0,93 </w:t>
      </w:r>
      <w:r>
        <w:rPr>
          <w:rFonts w:ascii="Arial" w:hAnsi="Arial" w:cs="Arial"/>
          <w:color w:val="000000"/>
          <w:sz w:val="22"/>
          <w:lang w:val="sv-SE"/>
        </w:rPr>
        <w:t>kr per aktie (0,94</w:t>
      </w:r>
      <w:r w:rsidRPr="00F465E1">
        <w:rPr>
          <w:rFonts w:ascii="Arial" w:hAnsi="Arial" w:cs="Arial"/>
          <w:color w:val="000000"/>
          <w:sz w:val="22"/>
          <w:lang w:val="sv-SE"/>
        </w:rPr>
        <w:t>).</w:t>
      </w:r>
    </w:p>
    <w:p w14:paraId="084BBB18" w14:textId="77777777" w:rsidR="001B48EC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  <w:lang w:val="sv-SE"/>
        </w:rPr>
      </w:pPr>
      <w:r w:rsidRPr="00442415">
        <w:rPr>
          <w:rFonts w:ascii="Arial" w:hAnsi="Arial" w:cs="Arial"/>
          <w:color w:val="000000"/>
          <w:sz w:val="22"/>
          <w:lang w:val="sv-SE"/>
        </w:rPr>
        <w:t>Årsstämman beslöt att lämna 1,90 (0,00) i ordinarie utdelning och 1,00 (0,00) kr per aktie i utdelning.</w:t>
      </w:r>
    </w:p>
    <w:p w14:paraId="5C554156" w14:textId="77777777" w:rsidR="001B48EC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color w:val="000000"/>
          <w:sz w:val="22"/>
          <w:lang w:val="sv-SE"/>
        </w:rPr>
      </w:pPr>
      <w:r>
        <w:rPr>
          <w:rFonts w:ascii="Arial" w:hAnsi="Arial" w:cs="Arial"/>
          <w:color w:val="000000"/>
          <w:sz w:val="22"/>
          <w:lang w:val="sv-SE"/>
        </w:rPr>
        <w:t>105 000 teckningsoptioner med rätt att teckna lika många B-aktier under 2024 till en kurs om 77,10 kr per aktie har tecknats inom ramen för ett personaloptionsprogram.</w:t>
      </w:r>
    </w:p>
    <w:p w14:paraId="4DB8743B" w14:textId="77777777" w:rsidR="001B48EC" w:rsidRPr="00442415" w:rsidRDefault="001B48EC" w:rsidP="001B48EC">
      <w:pPr>
        <w:spacing w:before="60" w:after="60" w:line="240" w:lineRule="auto"/>
        <w:ind w:left="567" w:right="209"/>
        <w:rPr>
          <w:rFonts w:ascii="Arial" w:hAnsi="Arial" w:cs="Arial"/>
          <w:color w:val="000000"/>
          <w:sz w:val="22"/>
          <w:lang w:val="sv-SE"/>
        </w:rPr>
      </w:pPr>
    </w:p>
    <w:p w14:paraId="384FDC2B" w14:textId="77777777" w:rsidR="001B48EC" w:rsidRDefault="001B48EC" w:rsidP="001B48EC">
      <w:pPr>
        <w:spacing w:before="60" w:after="60" w:line="240" w:lineRule="auto"/>
        <w:ind w:left="284" w:right="2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Halvåret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januari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juni</w:t>
      </w:r>
      <w:proofErr w:type="spellEnd"/>
      <w:r>
        <w:rPr>
          <w:rFonts w:ascii="Arial" w:hAnsi="Arial" w:cs="Arial"/>
          <w:b/>
          <w:sz w:val="24"/>
        </w:rPr>
        <w:t xml:space="preserve"> 2021</w:t>
      </w:r>
    </w:p>
    <w:p w14:paraId="6ABE2434" w14:textId="77777777" w:rsidR="001B48EC" w:rsidRDefault="001B48EC" w:rsidP="001B48EC">
      <w:pPr>
        <w:spacing w:before="60" w:after="60" w:line="240" w:lineRule="auto"/>
        <w:ind w:left="284" w:right="209"/>
        <w:rPr>
          <w:rFonts w:ascii="Arial" w:hAnsi="Arial" w:cs="Arial"/>
          <w:color w:val="000000"/>
          <w:sz w:val="22"/>
        </w:rPr>
      </w:pPr>
    </w:p>
    <w:p w14:paraId="1B7FBCC7" w14:textId="77777777" w:rsidR="001B48EC" w:rsidRPr="00360A7A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sz w:val="22"/>
        </w:rPr>
      </w:pPr>
      <w:proofErr w:type="spellStart"/>
      <w:r w:rsidRPr="00360A7A">
        <w:rPr>
          <w:rFonts w:ascii="Arial" w:hAnsi="Arial" w:cs="Arial"/>
          <w:sz w:val="22"/>
        </w:rPr>
        <w:t>Nett</w:t>
      </w:r>
      <w:r>
        <w:rPr>
          <w:rFonts w:ascii="Arial" w:hAnsi="Arial" w:cs="Arial"/>
          <w:sz w:val="22"/>
        </w:rPr>
        <w:t>oomsättningen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uppgick</w:t>
      </w:r>
      <w:proofErr w:type="spellEnd"/>
      <w:r>
        <w:rPr>
          <w:rFonts w:ascii="Arial" w:hAnsi="Arial" w:cs="Arial"/>
          <w:sz w:val="22"/>
        </w:rPr>
        <w:t xml:space="preserve"> till 130,0</w:t>
      </w:r>
      <w:r w:rsidRPr="00360A7A">
        <w:rPr>
          <w:rFonts w:ascii="Arial" w:hAnsi="Arial" w:cs="Arial"/>
          <w:sz w:val="22"/>
        </w:rPr>
        <w:t xml:space="preserve"> </w:t>
      </w:r>
      <w:proofErr w:type="spellStart"/>
      <w:r w:rsidRPr="00360A7A">
        <w:rPr>
          <w:rFonts w:ascii="Arial" w:hAnsi="Arial" w:cs="Arial"/>
          <w:sz w:val="22"/>
        </w:rPr>
        <w:t>mkr</w:t>
      </w:r>
      <w:proofErr w:type="spellEnd"/>
      <w:r w:rsidRPr="00360A7A">
        <w:rPr>
          <w:rFonts w:ascii="Arial" w:hAnsi="Arial" w:cs="Arial"/>
          <w:sz w:val="22"/>
        </w:rPr>
        <w:t xml:space="preserve"> (1</w:t>
      </w:r>
      <w:r>
        <w:rPr>
          <w:rFonts w:ascii="Arial" w:hAnsi="Arial" w:cs="Arial"/>
          <w:sz w:val="22"/>
        </w:rPr>
        <w:t>30,6</w:t>
      </w:r>
      <w:r w:rsidRPr="00360A7A">
        <w:rPr>
          <w:rFonts w:ascii="Arial" w:hAnsi="Arial" w:cs="Arial"/>
          <w:sz w:val="22"/>
        </w:rPr>
        <w:t>).</w:t>
      </w:r>
    </w:p>
    <w:p w14:paraId="0E79E8A0" w14:textId="77777777" w:rsidR="001B48EC" w:rsidRPr="00360A7A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sz w:val="22"/>
        </w:rPr>
      </w:pPr>
      <w:proofErr w:type="spellStart"/>
      <w:r w:rsidRPr="00360A7A">
        <w:rPr>
          <w:rFonts w:ascii="Arial" w:hAnsi="Arial" w:cs="Arial"/>
          <w:sz w:val="22"/>
        </w:rPr>
        <w:t>Rörelseresultatet</w:t>
      </w:r>
      <w:proofErr w:type="spellEnd"/>
      <w:r w:rsidRPr="00360A7A">
        <w:rPr>
          <w:rFonts w:ascii="Arial" w:hAnsi="Arial" w:cs="Arial"/>
          <w:sz w:val="22"/>
        </w:rPr>
        <w:t xml:space="preserve"> (EBITA) </w:t>
      </w:r>
      <w:proofErr w:type="spellStart"/>
      <w:r w:rsidRPr="00360A7A">
        <w:rPr>
          <w:rFonts w:ascii="Arial" w:hAnsi="Arial" w:cs="Arial"/>
          <w:sz w:val="22"/>
        </w:rPr>
        <w:t>blev</w:t>
      </w:r>
      <w:proofErr w:type="spellEnd"/>
      <w:r w:rsidRPr="00360A7A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4,1</w:t>
      </w:r>
      <w:r w:rsidRPr="00360A7A">
        <w:rPr>
          <w:rFonts w:ascii="Arial" w:hAnsi="Arial" w:cs="Arial"/>
          <w:sz w:val="22"/>
        </w:rPr>
        <w:t xml:space="preserve"> </w:t>
      </w:r>
      <w:proofErr w:type="spellStart"/>
      <w:r w:rsidRPr="00360A7A">
        <w:rPr>
          <w:rFonts w:ascii="Arial" w:hAnsi="Arial" w:cs="Arial"/>
          <w:sz w:val="22"/>
        </w:rPr>
        <w:t>mkr</w:t>
      </w:r>
      <w:proofErr w:type="spellEnd"/>
      <w:r w:rsidRPr="00360A7A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14,7</w:t>
      </w:r>
      <w:r w:rsidRPr="00360A7A">
        <w:rPr>
          <w:rFonts w:ascii="Arial" w:hAnsi="Arial" w:cs="Arial"/>
          <w:sz w:val="22"/>
        </w:rPr>
        <w:t>).</w:t>
      </w:r>
    </w:p>
    <w:p w14:paraId="75DDFCCA" w14:textId="77777777" w:rsidR="001B48EC" w:rsidRPr="00360A7A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sz w:val="22"/>
        </w:rPr>
      </w:pPr>
      <w:proofErr w:type="spellStart"/>
      <w:r w:rsidRPr="00360A7A">
        <w:rPr>
          <w:rFonts w:ascii="Arial" w:hAnsi="Arial" w:cs="Arial"/>
          <w:sz w:val="22"/>
        </w:rPr>
        <w:t>Rörelsemarginalen</w:t>
      </w:r>
      <w:proofErr w:type="spellEnd"/>
      <w:r w:rsidRPr="00360A7A">
        <w:rPr>
          <w:rFonts w:ascii="Arial" w:hAnsi="Arial" w:cs="Arial"/>
          <w:sz w:val="22"/>
        </w:rPr>
        <w:t xml:space="preserve"> (EBITA) </w:t>
      </w:r>
      <w:proofErr w:type="spellStart"/>
      <w:r w:rsidRPr="00360A7A">
        <w:rPr>
          <w:rFonts w:ascii="Arial" w:hAnsi="Arial" w:cs="Arial"/>
          <w:sz w:val="22"/>
        </w:rPr>
        <w:t>blev</w:t>
      </w:r>
      <w:proofErr w:type="spellEnd"/>
      <w:r w:rsidRPr="00360A7A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0,9</w:t>
      </w:r>
      <w:r w:rsidRPr="00360A7A">
        <w:rPr>
          <w:rFonts w:ascii="Arial" w:hAnsi="Arial" w:cs="Arial"/>
          <w:sz w:val="22"/>
        </w:rPr>
        <w:t xml:space="preserve"> % (</w:t>
      </w:r>
      <w:r>
        <w:rPr>
          <w:rFonts w:ascii="Arial" w:hAnsi="Arial" w:cs="Arial"/>
          <w:sz w:val="22"/>
        </w:rPr>
        <w:t xml:space="preserve">11,2 </w:t>
      </w:r>
      <w:r w:rsidRPr="00360A7A">
        <w:rPr>
          <w:rFonts w:ascii="Arial" w:hAnsi="Arial" w:cs="Arial"/>
          <w:sz w:val="22"/>
        </w:rPr>
        <w:t>%).</w:t>
      </w:r>
    </w:p>
    <w:p w14:paraId="6037DA33" w14:textId="77777777" w:rsidR="001B48EC" w:rsidRPr="00360A7A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sz w:val="22"/>
          <w:lang w:val="sv-SE"/>
        </w:rPr>
      </w:pPr>
      <w:r w:rsidRPr="00360A7A">
        <w:rPr>
          <w:rFonts w:ascii="Arial" w:hAnsi="Arial" w:cs="Arial"/>
          <w:sz w:val="22"/>
          <w:lang w:val="sv-SE"/>
        </w:rPr>
        <w:t xml:space="preserve">Resultat efter skatt blev </w:t>
      </w:r>
      <w:r>
        <w:rPr>
          <w:rFonts w:ascii="Arial" w:hAnsi="Arial" w:cs="Arial"/>
          <w:sz w:val="22"/>
          <w:lang w:val="sv-SE"/>
        </w:rPr>
        <w:t>10,8</w:t>
      </w:r>
      <w:r w:rsidRPr="00360A7A">
        <w:rPr>
          <w:rFonts w:ascii="Arial" w:hAnsi="Arial" w:cs="Arial"/>
          <w:sz w:val="22"/>
          <w:lang w:val="sv-SE"/>
        </w:rPr>
        <w:t xml:space="preserve"> mkr (</w:t>
      </w:r>
      <w:r>
        <w:rPr>
          <w:rFonts w:ascii="Arial" w:hAnsi="Arial" w:cs="Arial"/>
          <w:sz w:val="22"/>
          <w:lang w:val="sv-SE"/>
        </w:rPr>
        <w:t>10,6</w:t>
      </w:r>
      <w:r w:rsidRPr="00360A7A">
        <w:rPr>
          <w:rFonts w:ascii="Arial" w:hAnsi="Arial" w:cs="Arial"/>
          <w:sz w:val="22"/>
          <w:lang w:val="sv-SE"/>
        </w:rPr>
        <w:t>).</w:t>
      </w:r>
    </w:p>
    <w:p w14:paraId="59BACA71" w14:textId="77777777" w:rsidR="001B48EC" w:rsidRPr="00360A7A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sz w:val="22"/>
          <w:lang w:val="sv-SE"/>
        </w:rPr>
      </w:pPr>
      <w:r w:rsidRPr="00360A7A">
        <w:rPr>
          <w:rFonts w:ascii="Arial" w:hAnsi="Arial" w:cs="Arial"/>
          <w:sz w:val="22"/>
          <w:lang w:val="sv-SE"/>
        </w:rPr>
        <w:t>Vinst pe</w:t>
      </w:r>
      <w:r>
        <w:rPr>
          <w:rFonts w:ascii="Arial" w:hAnsi="Arial" w:cs="Arial"/>
          <w:sz w:val="22"/>
          <w:lang w:val="sv-SE"/>
        </w:rPr>
        <w:t>r aktie efter skatt</w:t>
      </w:r>
      <w:r w:rsidRPr="00360A7A">
        <w:rPr>
          <w:rFonts w:ascii="Arial" w:hAnsi="Arial" w:cs="Arial"/>
          <w:sz w:val="22"/>
          <w:lang w:val="sv-SE"/>
        </w:rPr>
        <w:t xml:space="preserve"> b</w:t>
      </w:r>
      <w:r>
        <w:rPr>
          <w:rFonts w:ascii="Arial" w:hAnsi="Arial" w:cs="Arial"/>
          <w:sz w:val="22"/>
          <w:lang w:val="sv-SE"/>
        </w:rPr>
        <w:t>lev 1,15 kr (1,13</w:t>
      </w:r>
      <w:r w:rsidRPr="00360A7A">
        <w:rPr>
          <w:rFonts w:ascii="Arial" w:hAnsi="Arial" w:cs="Arial"/>
          <w:sz w:val="22"/>
          <w:lang w:val="sv-SE"/>
        </w:rPr>
        <w:t>).</w:t>
      </w:r>
    </w:p>
    <w:p w14:paraId="6DF52AD0" w14:textId="77777777" w:rsidR="001B48EC" w:rsidRPr="00360A7A" w:rsidRDefault="001B48EC" w:rsidP="001B48EC">
      <w:pPr>
        <w:numPr>
          <w:ilvl w:val="0"/>
          <w:numId w:val="1"/>
        </w:numPr>
        <w:spacing w:before="60" w:after="60" w:line="240" w:lineRule="auto"/>
        <w:ind w:left="567" w:right="209" w:hanging="283"/>
        <w:rPr>
          <w:rFonts w:ascii="Arial" w:hAnsi="Arial" w:cs="Arial"/>
          <w:sz w:val="22"/>
          <w:lang w:val="sv-SE"/>
        </w:rPr>
      </w:pPr>
      <w:r w:rsidRPr="00360A7A">
        <w:rPr>
          <w:rFonts w:ascii="Arial" w:hAnsi="Arial" w:cs="Arial"/>
          <w:sz w:val="22"/>
          <w:lang w:val="sv-SE"/>
        </w:rPr>
        <w:t xml:space="preserve">Kassaflödet från den löpande verksamheten blev </w:t>
      </w:r>
      <w:r w:rsidRPr="00F23AFC">
        <w:rPr>
          <w:rFonts w:ascii="Arial" w:hAnsi="Arial" w:cs="Arial"/>
          <w:sz w:val="22"/>
          <w:lang w:val="sv-SE"/>
        </w:rPr>
        <w:t xml:space="preserve">17,4 </w:t>
      </w:r>
      <w:r w:rsidRPr="00360A7A">
        <w:rPr>
          <w:rFonts w:ascii="Arial" w:hAnsi="Arial" w:cs="Arial"/>
          <w:sz w:val="22"/>
          <w:lang w:val="sv-SE"/>
        </w:rPr>
        <w:t>mkr (</w:t>
      </w:r>
      <w:r>
        <w:rPr>
          <w:rFonts w:ascii="Arial" w:hAnsi="Arial" w:cs="Arial"/>
          <w:sz w:val="22"/>
          <w:lang w:val="sv-SE"/>
        </w:rPr>
        <w:t>16,3</w:t>
      </w:r>
      <w:r w:rsidRPr="00360A7A">
        <w:rPr>
          <w:rFonts w:ascii="Arial" w:hAnsi="Arial" w:cs="Arial"/>
          <w:sz w:val="22"/>
          <w:lang w:val="sv-SE"/>
        </w:rPr>
        <w:t xml:space="preserve">) vilket motsvarar </w:t>
      </w:r>
      <w:r w:rsidRPr="00F23AFC">
        <w:rPr>
          <w:rFonts w:ascii="Arial" w:hAnsi="Arial" w:cs="Arial"/>
          <w:sz w:val="22"/>
          <w:lang w:val="sv-SE"/>
        </w:rPr>
        <w:t xml:space="preserve">1,90 </w:t>
      </w:r>
      <w:r w:rsidRPr="00360A7A">
        <w:rPr>
          <w:rFonts w:ascii="Arial" w:hAnsi="Arial" w:cs="Arial"/>
          <w:sz w:val="22"/>
          <w:lang w:val="sv-SE"/>
        </w:rPr>
        <w:t>kr per aktie (</w:t>
      </w:r>
      <w:r>
        <w:rPr>
          <w:rFonts w:ascii="Arial" w:hAnsi="Arial" w:cs="Arial"/>
          <w:sz w:val="22"/>
          <w:lang w:val="sv-SE"/>
        </w:rPr>
        <w:t>1,78</w:t>
      </w:r>
      <w:r w:rsidRPr="00360A7A">
        <w:rPr>
          <w:rFonts w:ascii="Arial" w:hAnsi="Arial" w:cs="Arial"/>
          <w:sz w:val="22"/>
          <w:lang w:val="sv-SE"/>
        </w:rPr>
        <w:t>).</w:t>
      </w:r>
    </w:p>
    <w:p w14:paraId="71785EA0" w14:textId="77777777" w:rsidR="001B48EC" w:rsidRPr="00360A7A" w:rsidRDefault="001B48EC" w:rsidP="001B48EC">
      <w:pPr>
        <w:spacing w:before="60" w:after="60" w:line="240" w:lineRule="auto"/>
        <w:ind w:left="567" w:right="209"/>
        <w:rPr>
          <w:rFonts w:ascii="Arial" w:hAnsi="Arial" w:cs="Arial"/>
          <w:sz w:val="22"/>
          <w:lang w:val="sv-SE"/>
        </w:rPr>
      </w:pPr>
    </w:p>
    <w:p w14:paraId="5B60BC14" w14:textId="77777777" w:rsidR="00F44FED" w:rsidRPr="001B48EC" w:rsidRDefault="001B48EC">
      <w:pPr>
        <w:rPr>
          <w:lang w:val="sv-SE"/>
        </w:rPr>
      </w:pPr>
    </w:p>
    <w:sectPr w:rsidR="00F44FED" w:rsidRPr="001B4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7236D"/>
    <w:multiLevelType w:val="hybridMultilevel"/>
    <w:tmpl w:val="9E768F9A"/>
    <w:lvl w:ilvl="0" w:tplc="041D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EC"/>
    <w:rsid w:val="001B48EC"/>
    <w:rsid w:val="00311E83"/>
    <w:rsid w:val="006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2F02A"/>
  <w15:chartTrackingRefBased/>
  <w15:docId w15:val="{60F3FA12-1E3E-4E6F-B171-70C3123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EC"/>
    <w:pPr>
      <w:spacing w:after="200" w:line="276" w:lineRule="auto"/>
    </w:pPr>
    <w:rPr>
      <w:rFonts w:ascii="Open Sans Light" w:eastAsia="Times New Roman" w:hAnsi="Open Sans Light" w:cs="Times New Roman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B48EC"/>
    <w:pPr>
      <w:spacing w:before="60" w:after="60" w:line="240" w:lineRule="auto"/>
      <w:ind w:left="1134" w:right="567"/>
      <w:jc w:val="center"/>
    </w:pPr>
    <w:rPr>
      <w:rFonts w:ascii="Times New Roman" w:hAnsi="Times New Roman"/>
      <w:sz w:val="56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Johansson</dc:creator>
  <cp:keywords/>
  <dc:description/>
  <cp:lastModifiedBy>Christer Johansson</cp:lastModifiedBy>
  <cp:revision>1</cp:revision>
  <dcterms:created xsi:type="dcterms:W3CDTF">2021-08-26T14:28:00Z</dcterms:created>
  <dcterms:modified xsi:type="dcterms:W3CDTF">2021-08-26T14:29:00Z</dcterms:modified>
</cp:coreProperties>
</file>